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21 января 2015 г. N 29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СООБЩЕНИЯ РАБОТОДАТЕЛЕМ О ЗАКЛЮЧЕНИИ ТРУДОВОГО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ГРАЖДАНСКО-ПРАВОВОГО ДОГОВОРА НА ВЫПОЛНЕНИЕ РАБОТ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(ОКАЗАНИЕ УСЛУГ) С ГРАЖДАНИНОМ, ЗАМЕЩАВШИМ ДОЛЖНОСТИ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ИЛИ МУНИЦИПАЛЬНОЙ СЛУЖБЫ, ПЕРЕЧЕНЬ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КОТОРЫХ</w:t>
      </w:r>
      <w:proofErr w:type="gramEnd"/>
      <w:r>
        <w:rPr>
          <w:rFonts w:cs="Times New Roman"/>
          <w:b/>
          <w:bCs/>
          <w:szCs w:val="24"/>
        </w:rPr>
        <w:t xml:space="preserve"> УСТАНАВЛИВАЕТСЯ НОРМАТИВНЫМИ ПРАВОВЫМИ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АКТАМИ РОССИЙСКОЙ ФЕДЕРАЦИИ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szCs w:val="24"/>
          </w:rPr>
          <w:t>статьей 12</w:t>
        </w:r>
      </w:hyperlink>
      <w:r>
        <w:rPr>
          <w:rFonts w:cs="Times New Roman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1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Признать утратившим силу </w:t>
      </w:r>
      <w:hyperlink r:id="rId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cs="Times New Roman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Утверждены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21 января 2015 г. N 29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2" w:name="Par31"/>
      <w:bookmarkEnd w:id="2"/>
      <w:r>
        <w:rPr>
          <w:rFonts w:cs="Times New Roman"/>
          <w:b/>
          <w:bCs/>
          <w:szCs w:val="24"/>
        </w:rPr>
        <w:t>ПРАВИЛА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СООБЩЕНИЯ РАБОТОДАТЕЛЕМ О ЗАКЛЮЧЕНИИ ТРУДОВОГО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ИЛИ ГРАЖДАНСКО-ПРАВОВОГО ДОГОВОРА НА ВЫПОЛНЕНИЕ РАБОТ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(ОКАЗАНИЕ УСЛУГ) С ГРАЖДАНИНОМ, ЗАМЕЩАВШИМ ДОЛЖНОСТИ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ИЛИ МУНИЦИПАЛЬНОЙ СЛУЖБЫ, ПЕРЕЧЕНЬ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КОТОРЫХ</w:t>
      </w:r>
      <w:proofErr w:type="gramEnd"/>
      <w:r>
        <w:rPr>
          <w:rFonts w:cs="Times New Roman"/>
          <w:b/>
          <w:bCs/>
          <w:szCs w:val="24"/>
        </w:rPr>
        <w:t xml:space="preserve"> УСТАНАВЛИВАЕТСЯ НОРМАТИВНЫМИ ПРАВОВЫМИ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АКТАМИ РОССИЙСКОЙ ФЕДЕРАЦИИ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</w:t>
      </w:r>
      <w:r>
        <w:rPr>
          <w:rFonts w:cs="Times New Roman"/>
          <w:szCs w:val="24"/>
        </w:rPr>
        <w:lastRenderedPageBreak/>
        <w:t xml:space="preserve">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cs="Times New Roman"/>
          <w:szCs w:val="24"/>
        </w:rPr>
        <w:t xml:space="preserve"> последнему месту его службы.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" w:name="Par43"/>
      <w:bookmarkEnd w:id="3"/>
      <w:r>
        <w:rPr>
          <w:rFonts w:cs="Times New Roman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число, месяц, год и место рождения гражданина;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наименование организации (полное, а также сокращенное (при наличии).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настоящих Правил, также указываются следующие данные: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настоящих Правил, также указываются следующие данные: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дата и номер гражданско-правового договора;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2155F7" w:rsidRDefault="002155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стоимость работ (услуг) по гражданско-правовому договору.</w:t>
      </w:r>
    </w:p>
    <w:sectPr w:rsidR="002155F7" w:rsidSect="00A2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F7"/>
    <w:rsid w:val="000555A7"/>
    <w:rsid w:val="00182EDB"/>
    <w:rsid w:val="002155F7"/>
    <w:rsid w:val="00255308"/>
    <w:rsid w:val="0057322F"/>
    <w:rsid w:val="006B5B94"/>
    <w:rsid w:val="0077366B"/>
    <w:rsid w:val="008A7BA3"/>
    <w:rsid w:val="009068C8"/>
    <w:rsid w:val="009A6A4D"/>
    <w:rsid w:val="00A96B6C"/>
    <w:rsid w:val="00AE5F9E"/>
    <w:rsid w:val="00AF7D7A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AD35E348F9933EC9A5EC85C3FD6E3FBC61F7F8B97FE727C0C3CCE323706BE56A8B5839A212A53qEW9L" TargetMode="External"/><Relationship Id="rId5" Type="http://schemas.openxmlformats.org/officeDocument/2006/relationships/hyperlink" Target="consultantplus://offline/ref=A3DAD35E348F9933EC9A5EC85C3FD6E3FBC6197D8B94FE727C0C3CCE32q3W7L" TargetMode="External"/><Relationship Id="rId4" Type="http://schemas.openxmlformats.org/officeDocument/2006/relationships/hyperlink" Target="consultantplus://offline/ref=A3DAD35E348F9933EC9A5EC85C3FD6E3FBC11F7D8797FE727C0C3CCE323706BE56A8B581q9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2015-04-17T11:22:00Z</dcterms:created>
  <dcterms:modified xsi:type="dcterms:W3CDTF">2015-04-17T11:23:00Z</dcterms:modified>
</cp:coreProperties>
</file>